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9793" w14:textId="6B06A53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w:t>
      </w:r>
      <w:r w:rsidR="009B44DB">
        <w:rPr>
          <w:rFonts w:ascii="ＭＳ 明朝" w:hAnsi="ＭＳ 明朝" w:cs="ＭＳ 明朝" w:hint="eastAsia"/>
          <w:kern w:val="0"/>
          <w:sz w:val="22"/>
          <w:szCs w:val="22"/>
        </w:rPr>
        <w:t>25</w:t>
      </w:r>
    </w:p>
    <w:p w14:paraId="07FEE84E"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59229C3A" w14:textId="77777777" w:rsidR="000C3EAB" w:rsidRPr="00E27698" w:rsidRDefault="000C3EAB" w:rsidP="000C3EAB">
      <w:pPr>
        <w:rPr>
          <w:rFonts w:ascii="ＭＳ 明朝" w:hAnsi="ＭＳ 明朝"/>
          <w:sz w:val="22"/>
          <w:szCs w:val="22"/>
        </w:rPr>
      </w:pPr>
    </w:p>
    <w:p w14:paraId="1FD03723"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11DFF9EE"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5883EC7C"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581446C2"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1CEB6808" w14:textId="77777777"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日に出生時育児休業中の就業日等の〔全面同意・一部同意・撤回〕がありました。育児・介護休業等に関する規則（第９条の２）に基づき、就業日等を下記のとおり通知します。</w:t>
      </w:r>
    </w:p>
    <w:p w14:paraId="0E02AF6F"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1810F577"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5DA59C49"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51D42E5E" w14:textId="77777777" w:rsidTr="00CD2D90">
        <w:tc>
          <w:tcPr>
            <w:tcW w:w="1696" w:type="dxa"/>
            <w:shd w:val="clear" w:color="auto" w:fill="auto"/>
          </w:tcPr>
          <w:p w14:paraId="3569965B"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2EB9E1DF"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2C1B066C"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23D231FB"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4DA844FE" w14:textId="77777777" w:rsidTr="00CD2D90">
        <w:tc>
          <w:tcPr>
            <w:tcW w:w="1696" w:type="dxa"/>
            <w:shd w:val="clear" w:color="auto" w:fill="auto"/>
          </w:tcPr>
          <w:p w14:paraId="5403B13A"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2CB2D92F"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6442B51E"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6E2B1FF4"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出生時育児休業中の就業日等の同意は撤回されました。</w:t>
            </w:r>
          </w:p>
          <w:p w14:paraId="0775CE9A"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4D83A045"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3C1686F2" w14:textId="77777777" w:rsidTr="00CD2D90">
        <w:trPr>
          <w:trHeight w:val="997"/>
        </w:trPr>
        <w:tc>
          <w:tcPr>
            <w:tcW w:w="1696" w:type="dxa"/>
            <w:shd w:val="clear" w:color="auto" w:fill="auto"/>
          </w:tcPr>
          <w:p w14:paraId="4B6B9A84"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7A139669"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5C7E3FE4"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 xml:space="preserve">就業日合計　　　　　　日（就業可能日数上限　　　　　　</w:t>
            </w:r>
            <w:r w:rsidRPr="00E27698">
              <w:rPr>
                <w:rFonts w:ascii="Times New Roman" w:hAnsi="Times New Roman" w:cs="ＭＳ 明朝"/>
                <w:kern w:val="0"/>
                <w:szCs w:val="18"/>
              </w:rPr>
              <w:t>日</w:t>
            </w:r>
            <w:r w:rsidRPr="00E27698">
              <w:rPr>
                <w:rFonts w:ascii="Times New Roman" w:hAnsi="Times New Roman" w:cs="ＭＳ 明朝" w:hint="eastAsia"/>
                <w:kern w:val="0"/>
                <w:szCs w:val="18"/>
              </w:rPr>
              <w:t>）</w:t>
            </w:r>
          </w:p>
          <w:p w14:paraId="7265F082"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労働時間</w:t>
            </w:r>
            <w:r w:rsidRPr="00E27698">
              <w:rPr>
                <w:rFonts w:ascii="Times New Roman" w:hAnsi="Times New Roman" w:cs="ＭＳ 明朝"/>
                <w:kern w:val="0"/>
                <w:szCs w:val="18"/>
              </w:rPr>
              <w:t xml:space="preserve">合計　　</w:t>
            </w:r>
            <w:r w:rsidRPr="00E27698">
              <w:rPr>
                <w:rFonts w:ascii="Times New Roman" w:hAnsi="Times New Roman" w:cs="ＭＳ 明朝" w:hint="eastAsia"/>
                <w:kern w:val="0"/>
                <w:szCs w:val="18"/>
              </w:rPr>
              <w:t xml:space="preserve">　　時間（就業可能労働時間上限　　　時間）</w:t>
            </w:r>
          </w:p>
          <w:p w14:paraId="4BC88D88"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67EA803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①　　年　　月　　日（　曜日）　　　時　　分～　　時　　分</w:t>
            </w:r>
          </w:p>
          <w:p w14:paraId="2A4651DE"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66BF83D8"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5C31D946"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②　　年　　月　　日（　曜日）　　　時　　分～　　時　　分</w:t>
            </w:r>
          </w:p>
          <w:p w14:paraId="7F692A2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0083A85D"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55DEAB43"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5A5CFB03"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456BA50E" w14:textId="77777777" w:rsidTr="00CD2D90">
        <w:trPr>
          <w:trHeight w:val="703"/>
        </w:trPr>
        <w:tc>
          <w:tcPr>
            <w:tcW w:w="1696" w:type="dxa"/>
            <w:shd w:val="clear" w:color="auto" w:fill="auto"/>
          </w:tcPr>
          <w:p w14:paraId="4743B81F"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shd w:val="clear" w:color="auto" w:fill="auto"/>
          </w:tcPr>
          <w:p w14:paraId="0BFB5EAC"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4DA7E93F" w14:textId="77777777" w:rsidR="000C3EAB" w:rsidRDefault="000C3EAB" w:rsidP="000C3EAB">
      <w:pPr>
        <w:widowControl/>
        <w:spacing w:line="180" w:lineRule="atLeast"/>
        <w:jc w:val="left"/>
        <w:rPr>
          <w:rFonts w:ascii="ＭＳ 明朝" w:hAnsi="Times New Roman" w:cs="ＭＳ ゴシック"/>
          <w:bCs/>
          <w:kern w:val="0"/>
          <w:szCs w:val="21"/>
        </w:rPr>
      </w:pPr>
    </w:p>
    <w:p w14:paraId="3DABE396" w14:textId="77777777" w:rsidR="000C3EAB" w:rsidRPr="00CA7D42" w:rsidRDefault="000C3EAB" w:rsidP="000C3EAB">
      <w:pPr>
        <w:widowControl/>
        <w:spacing w:line="180" w:lineRule="atLeast"/>
        <w:jc w:val="left"/>
        <w:rPr>
          <w:rFonts w:ascii="ＭＳ 明朝" w:hAnsi="Times New Roman" w:cs="ＭＳ ゴシック"/>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p>
    <w:p w14:paraId="0646D932"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670715A0" w14:textId="77777777" w:rsidR="000C3EAB" w:rsidRPr="001371D1"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15D57963"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399E91C6" w14:textId="77777777" w:rsidR="000C3EAB"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134B255C" w14:textId="77777777" w:rsidR="000C3EAB" w:rsidRPr="00E27698" w:rsidRDefault="000C3EAB" w:rsidP="000C3EAB">
      <w:pPr>
        <w:widowControl/>
        <w:spacing w:line="180" w:lineRule="atLeast"/>
        <w:jc w:val="left"/>
        <w:rPr>
          <w:rFonts w:ascii="ＭＳ 明朝" w:hAnsi="Times New Roman" w:cs="ＭＳ ゴシック"/>
          <w:bCs/>
          <w:kern w:val="0"/>
          <w:szCs w:val="21"/>
        </w:rPr>
      </w:pPr>
    </w:p>
    <w:p w14:paraId="44E4F863" w14:textId="77777777" w:rsidR="00FE6C6E" w:rsidRPr="00CB327D" w:rsidRDefault="000C3EAB" w:rsidP="009533F8">
      <w:pPr>
        <w:widowControl/>
        <w:spacing w:line="180" w:lineRule="atLeast"/>
        <w:jc w:val="left"/>
        <w:rPr>
          <w:rFonts w:ascii="游ゴシック" w:eastAsia="游ゴシック" w:hAnsi="游ゴシック"/>
          <w:sz w:val="18"/>
          <w:szCs w:val="21"/>
        </w:rPr>
      </w:pPr>
      <w:r>
        <w:rPr>
          <w:rFonts w:ascii="ＭＳ 明朝" w:hAnsi="Times New Roman" w:cs="ＭＳ ゴシック" w:hint="eastAsia"/>
          <w:bCs/>
          <w:kern w:val="0"/>
          <w:szCs w:val="21"/>
        </w:rPr>
        <w:t>上記が厚生労働省令で定める事由ですが、事業主が</w:t>
      </w:r>
      <w:r w:rsidRPr="00CA7D42">
        <w:rPr>
          <w:rFonts w:ascii="ＭＳ 明朝" w:hAnsi="Times New Roman" w:cs="ＭＳ ゴシック" w:hint="eastAsia"/>
          <w:bCs/>
          <w:kern w:val="0"/>
          <w:szCs w:val="21"/>
        </w:rPr>
        <w:t>幅広く撤回を認めることは差し支えありません。</w:t>
      </w:r>
    </w:p>
    <w:sectPr w:rsidR="00FE6C6E"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76495EC-71D7-4122-8A46-BC72F52955A5}"/>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0E68"/>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730FF"/>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0069"/>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75"/>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2</cp:revision>
  <cp:lastPrinted>2025-03-03T01:37:00Z</cp:lastPrinted>
  <dcterms:created xsi:type="dcterms:W3CDTF">2025-03-07T01:46:00Z</dcterms:created>
  <dcterms:modified xsi:type="dcterms:W3CDTF">2025-03-07T01:46:00Z</dcterms:modified>
</cp:coreProperties>
</file>